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564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 w14:paraId="0048CC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设计条件：</w:t>
      </w:r>
    </w:p>
    <w:p w14:paraId="5D7B0F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某用地地形如图1-1所示，已知等高距为2m。</w:t>
      </w:r>
    </w:p>
    <w:p w14:paraId="0CE82A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7261BE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回答下列问题：</w:t>
      </w:r>
    </w:p>
    <w:p w14:paraId="77DADBF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地形坡度等于10%时，等高线的间距为（  ）。</w:t>
      </w:r>
    </w:p>
    <w:p w14:paraId="139AA0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</w:p>
    <w:p w14:paraId="01F74F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（2）地形坡度等于25%时，等高线的间距为（  ）。</w:t>
      </w:r>
    </w:p>
    <w:p w14:paraId="1D00BD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0.006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0.007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0.008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0.009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</w:p>
    <w:p w14:paraId="68A20A7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将用地按0%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10%、10%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25%和&gt;25%的标准，进行坡度分类。</w:t>
      </w:r>
    </w:p>
    <w:p w14:paraId="3ECAB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在用地平面图上，绘出0%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10%的可建建筑范围，并用</w:t>
      </w:r>
      <w:r>
        <w:drawing>
          <wp:inline distT="0" distB="0" distL="114300" distR="114300">
            <wp:extent cx="370205" cy="156845"/>
            <wp:effectExtent l="0" t="0" r="10795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表示，绘出10%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25%的占地范围，并用</w:t>
      </w:r>
      <w:r>
        <w:drawing>
          <wp:inline distT="0" distB="0" distL="114300" distR="114300">
            <wp:extent cx="373380" cy="147955"/>
            <wp:effectExtent l="0" t="0" r="7620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表示，绘出</w:t>
      </w:r>
      <w:r>
        <w:rPr>
          <w:rFonts w:hint="default" w:ascii="Arial" w:hAnsi="Arial" w:cs="Arial"/>
          <w:sz w:val="24"/>
          <w:szCs w:val="24"/>
          <w:lang w:val="en-US" w:eastAsia="zh-CN"/>
        </w:rPr>
        <w:t>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25%的占地范围，并用</w:t>
      </w:r>
      <w:r>
        <w:drawing>
          <wp:inline distT="0" distB="0" distL="114300" distR="114300">
            <wp:extent cx="364490" cy="144780"/>
            <wp:effectExtent l="0" t="0" r="1651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表示。</w:t>
      </w:r>
    </w:p>
    <w:p w14:paraId="5710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5295900" cy="6931025"/>
            <wp:effectExtent l="0" t="0" r="0" b="3175"/>
            <wp:docPr id="1" name="图片 1" descr="C卷 图1-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卷 图1-1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93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1D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图1-1</w:t>
      </w:r>
    </w:p>
    <w:p w14:paraId="035ED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31D1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5C81F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84B3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14FF7F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设计条件：</w:t>
      </w:r>
    </w:p>
    <w:p w14:paraId="42C39F9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拟建一条排水渠，长度为20.00m，顶宽为4.00m，深度0.45m，排水渠平面如图2-1所示。</w:t>
      </w:r>
    </w:p>
    <w:p w14:paraId="23A39A5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排水渠底面A点设计标高为108.55m，向两侧倾斜，纵坡度均为3%。</w:t>
      </w:r>
    </w:p>
    <w:p w14:paraId="2F32931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设计等高距为0.10m。</w:t>
      </w:r>
    </w:p>
    <w:p w14:paraId="296B2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058CD1F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回答下列回答题：</w:t>
      </w:r>
    </w:p>
    <w:p w14:paraId="7F687E9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排水渠底部中心线处设计标高为108.55m的等高线与A点的距离为（  ）。</w:t>
      </w:r>
    </w:p>
    <w:p w14:paraId="18AB01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1.67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1.80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</w:p>
    <w:p w14:paraId="1E5F94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（2）设计标高为108.40m的等高线与A点的距离为（  ）。</w:t>
      </w:r>
    </w:p>
    <w:p w14:paraId="150709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4.50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5.00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5.50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3.33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</w:p>
    <w:p w14:paraId="4E4FAC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（3）排水渠中设计等高线数目为（  ）条。</w:t>
      </w:r>
    </w:p>
    <w:p w14:paraId="74D4F7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</w:t>
      </w:r>
    </w:p>
    <w:p w14:paraId="2804C61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排水渠的设计等高线为（  ）。</w:t>
      </w:r>
    </w:p>
    <w:p w14:paraId="7B474D6A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630"/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相交的直线    B.平顺的曲线</w:t>
      </w:r>
    </w:p>
    <w:p w14:paraId="194EB22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绘出给定长度内的排水渠的设计等高线。</w:t>
      </w:r>
    </w:p>
    <w:p w14:paraId="02AFFC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3329940" cy="7780020"/>
            <wp:effectExtent l="0" t="0" r="3810" b="11430"/>
            <wp:docPr id="6" name="图片 6" descr="C卷图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卷图2-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778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71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图2-1</w:t>
      </w:r>
    </w:p>
    <w:p w14:paraId="36B8EB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039A0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135356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2996F4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00536D2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</w:t>
      </w:r>
    </w:p>
    <w:p w14:paraId="31EFEDFD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某城市拟建出租汽车站，有三处不等面积的站址可供布置，见图3-1.要求露天停车场的车位不少于100辆，停车位尺寸为3m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6m。停车场内通道宽7.0m，并应贯通。</w:t>
      </w:r>
    </w:p>
    <w:p w14:paraId="582D714B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沿用地界线周边后退留出2.0m宽的绿化带（不含进出站的道路部分），当两停车带背靠背布置时，停车带之间也留出不少于2.0m宽的绿化带。</w:t>
      </w:r>
    </w:p>
    <w:p w14:paraId="3E072F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44A058CD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回答下列问题：</w:t>
      </w:r>
    </w:p>
    <w:p w14:paraId="71308353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停车场出入口的数目为（  ）个。</w:t>
      </w:r>
    </w:p>
    <w:p w14:paraId="3510F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 w14:paraId="24C30C2E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入口距城市主干道交叉口道路红线交点的距离为（  ）。</w:t>
      </w:r>
    </w:p>
    <w:p w14:paraId="611A2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75m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85m</w:t>
      </w:r>
    </w:p>
    <w:p w14:paraId="279F8CD7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停车场共有（  ）个停车位。</w:t>
      </w:r>
    </w:p>
    <w:p w14:paraId="739A73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143   D.144</w:t>
      </w:r>
    </w:p>
    <w:p w14:paraId="25CA6094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选择一个你认为正确的站址进行布置（如两个站址同时作图，则答案无效）。</w:t>
      </w:r>
    </w:p>
    <w:p w14:paraId="26717371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绘出停车场布置图，表示出停车带（不必画每个停车位，标出停车数目即可）、通道、绿化带和管理室的位置，以及相关尺寸。</w:t>
      </w:r>
    </w:p>
    <w:p w14:paraId="4F6AB7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drawing>
          <wp:inline distT="0" distB="0" distL="114300" distR="114300">
            <wp:extent cx="5841365" cy="6219190"/>
            <wp:effectExtent l="0" t="0" r="6985" b="10160"/>
            <wp:docPr id="9" name="图片 9" descr="C卷图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卷图3-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1365" cy="621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3AA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图3-1</w:t>
      </w:r>
    </w:p>
    <w:p w14:paraId="3072B8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17FE8C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045E78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6CEC20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6C9DDBF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设计条件：</w:t>
      </w:r>
    </w:p>
    <w:p w14:paraId="17392950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图4-1为某城市场地内干道与支路交叉口的一角，人行道下敷设有管道，其名称、外径D、最小覆土深度h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、交叉处的最小垂直净距b。等均已给定，管道应在当地土壤冰冻深度（0.4m）以下0.3m直埋敷设。</w:t>
      </w:r>
    </w:p>
    <w:p w14:paraId="4436A5D5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地面设计标高为90.0m，已确定的污水管道管底标高为88.0m。不考虑路面和管道坡度与管径变化，以及在管道交叉处不采取减少净距的措施。</w:t>
      </w:r>
    </w:p>
    <w:p w14:paraId="75A4B4A4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热力管道和给水管道要求标注管顶标高。</w:t>
      </w:r>
    </w:p>
    <w:p w14:paraId="65AD94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任务要求：</w:t>
      </w:r>
    </w:p>
    <w:p w14:paraId="6AEFF564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回答下列问题：</w:t>
      </w:r>
    </w:p>
    <w:p w14:paraId="59A29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（1）电信与污水交叉处电信电缆的覆土深度为（  ）。</w:t>
      </w:r>
    </w:p>
    <w:p w14:paraId="5C5EC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0.5m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0.7m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1.2m</w:t>
      </w:r>
    </w:p>
    <w:p w14:paraId="3E788FC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热力与污水交叉处热力管道的覆土深度为（  ）。</w:t>
      </w:r>
    </w:p>
    <w:p w14:paraId="3CF936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0.7m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1.5m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1.8m</w:t>
      </w:r>
    </w:p>
    <w:p w14:paraId="0A30E6B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电信与给水交叉处给水管道的覆土深度为（  ）。</w:t>
      </w:r>
    </w:p>
    <w:p w14:paraId="670692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1.0m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1.2m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1.4m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1.6m</w:t>
      </w:r>
    </w:p>
    <w:p w14:paraId="2A71330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污水管道的覆土深度为（  ）。</w:t>
      </w:r>
    </w:p>
    <w:p w14:paraId="6FDCEB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1.5m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1.6m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1.8m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2.0m</w:t>
      </w:r>
    </w:p>
    <w:p w14:paraId="36DFAB20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在平面图中标注下列内容：</w:t>
      </w:r>
    </w:p>
    <w:p w14:paraId="33279523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四种管道的覆土深度h，即管道顶面至人行道路面的距离。</w:t>
      </w:r>
    </w:p>
    <w:p w14:paraId="41F0DFA9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标注管道交叉处A、B、C、D四点的垂直净距。</w:t>
      </w:r>
      <w:bookmarkStart w:id="0" w:name="_GoBack"/>
      <w:bookmarkEnd w:id="0"/>
    </w:p>
    <w:p w14:paraId="3846B4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4293870" cy="5310505"/>
            <wp:effectExtent l="0" t="0" r="11430" b="4445"/>
            <wp:docPr id="10" name="图片 10" descr="C卷图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卷图4-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3870" cy="531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96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图4-1</w:t>
      </w:r>
    </w:p>
    <w:sectPr>
      <w:pgSz w:w="11906" w:h="16838"/>
      <w:pgMar w:top="1134" w:right="1134" w:bottom="1134" w:left="1134" w:header="851" w:footer="539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96C894"/>
    <w:multiLevelType w:val="singleLevel"/>
    <w:tmpl w:val="8796C8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37DEC06"/>
    <w:multiLevelType w:val="singleLevel"/>
    <w:tmpl w:val="A37DEC0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B5BA891"/>
    <w:multiLevelType w:val="singleLevel"/>
    <w:tmpl w:val="AB5BA891"/>
    <w:lvl w:ilvl="0" w:tentative="0">
      <w:start w:val="4"/>
      <w:numFmt w:val="decimal"/>
      <w:suff w:val="nothing"/>
      <w:lvlText w:val="（%1）"/>
      <w:lvlJc w:val="left"/>
    </w:lvl>
  </w:abstractNum>
  <w:abstractNum w:abstractNumId="3">
    <w:nsid w:val="E40F690D"/>
    <w:multiLevelType w:val="singleLevel"/>
    <w:tmpl w:val="E40F690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87CF34A"/>
    <w:multiLevelType w:val="singleLevel"/>
    <w:tmpl w:val="E87CF34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C285660"/>
    <w:multiLevelType w:val="singleLevel"/>
    <w:tmpl w:val="0C285660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6">
    <w:nsid w:val="2676DAC8"/>
    <w:multiLevelType w:val="singleLevel"/>
    <w:tmpl w:val="2676DAC8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38DC197F"/>
    <w:multiLevelType w:val="singleLevel"/>
    <w:tmpl w:val="38DC197F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4702BC27"/>
    <w:multiLevelType w:val="singleLevel"/>
    <w:tmpl w:val="4702BC27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52DFC85B"/>
    <w:multiLevelType w:val="singleLevel"/>
    <w:tmpl w:val="52DFC85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0">
    <w:nsid w:val="5E5D0B63"/>
    <w:multiLevelType w:val="singleLevel"/>
    <w:tmpl w:val="5E5D0B63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658E3D0B"/>
    <w:multiLevelType w:val="singleLevel"/>
    <w:tmpl w:val="658E3D0B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68F28AD5"/>
    <w:multiLevelType w:val="singleLevel"/>
    <w:tmpl w:val="68F28AD5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75E1D556"/>
    <w:multiLevelType w:val="singleLevel"/>
    <w:tmpl w:val="75E1D55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  <w:num w:numId="11">
    <w:abstractNumId w:val="13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B3F96"/>
    <w:rsid w:val="02F06FCE"/>
    <w:rsid w:val="07E020F9"/>
    <w:rsid w:val="0D7E604A"/>
    <w:rsid w:val="0DE50552"/>
    <w:rsid w:val="0E82288B"/>
    <w:rsid w:val="114176BA"/>
    <w:rsid w:val="13E236AC"/>
    <w:rsid w:val="170B645A"/>
    <w:rsid w:val="1B747B66"/>
    <w:rsid w:val="1FB85223"/>
    <w:rsid w:val="23466966"/>
    <w:rsid w:val="2E193D7B"/>
    <w:rsid w:val="316432C7"/>
    <w:rsid w:val="47950F9D"/>
    <w:rsid w:val="4C201319"/>
    <w:rsid w:val="58AB3F96"/>
    <w:rsid w:val="590419EC"/>
    <w:rsid w:val="5BDD150A"/>
    <w:rsid w:val="61441768"/>
    <w:rsid w:val="667843D3"/>
    <w:rsid w:val="67D30FF6"/>
    <w:rsid w:val="6D1A7992"/>
    <w:rsid w:val="764533DF"/>
    <w:rsid w:val="79566B7F"/>
    <w:rsid w:val="7B8346B9"/>
    <w:rsid w:val="7D17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1113</Words>
  <Characters>1460</Characters>
  <Lines>0</Lines>
  <Paragraphs>0</Paragraphs>
  <TotalTime>17</TotalTime>
  <ScaleCrop>false</ScaleCrop>
  <LinksUpToDate>false</LinksUpToDate>
  <CharactersWithSpaces>1610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2021-05-08T05:59:00Z</dcterms:created>
  <dc:creator>Administrator</dc:creator>
  <cp:lastModifiedBy>周卉</cp:lastModifiedBy>
  <dcterms:modified xsi:type="dcterms:W3CDTF">2025-05-31T11:08:34Z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BA89CEE8F845419C93DB24AE0427A9BB</vt:lpwstr>
  </property>
  <property fmtid="{D5CDD505-2E9C-101B-9397-08002B2CF9AE}" pid="4" name="KSOTemplateDocerSaveRecord">
    <vt:lpwstr>eyJoZGlkIjoiOGFjNmM5MjY5ZGI4NWViYTBlZDMwOTFlZmY4ZWIzZmEiLCJ1c2VySWQiOiIxNjI5OTM0NDY3In0=</vt:lpwstr>
  </property>
</Properties>
</file>